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r>
      <w:r>
        <w:rPr>
          <w:rFonts w:cs="Arial" w:ascii="Arial" w:hAnsi="Arial"/>
          <w:b/>
          <w:bCs/>
          <w:color w:val="000000"/>
          <w:sz w:val="20"/>
          <w:szCs w:val="20"/>
        </w:rPr>
        <w:t>ZPRÁVA  O  ČINNOSTI  ASUD  ZA  ROK  2016</w:t>
      </w:r>
    </w:p>
    <w:p>
      <w:pPr>
        <w:pStyle w:val="Tlotextu"/>
        <w:suppressAutoHyphens w:val="false"/>
        <w:spacing w:lineRule="auto" w:line="360" w:before="0" w:after="0"/>
        <w:jc w:val="left"/>
        <w:rPr/>
      </w:pPr>
      <w:r>
        <w:rPr>
          <w:rFonts w:cs="Arial" w:ascii="Arial" w:hAnsi="Arial"/>
          <w:b w:val="false"/>
          <w:bCs w:val="false"/>
          <w:color w:val="000000"/>
          <w:sz w:val="20"/>
          <w:szCs w:val="20"/>
        </w:rPr>
        <w:tab/>
      </w:r>
    </w:p>
    <w:p>
      <w:pPr>
        <w:pStyle w:val="Obsahseznamu"/>
        <w:suppressAutoHyphens w:val="false"/>
        <w:spacing w:lineRule="auto" w:line="360"/>
        <w:ind w:left="0" w:right="0" w:hanging="0"/>
        <w:jc w:val="left"/>
        <w:rPr/>
      </w:pPr>
      <w:r>
        <w:rPr>
          <w:rFonts w:cs="Arial" w:ascii="Arial" w:hAnsi="Arial"/>
          <w:b w:val="false"/>
          <w:bCs w:val="false"/>
          <w:caps/>
          <w:color w:val="000000"/>
          <w:sz w:val="20"/>
          <w:szCs w:val="20"/>
        </w:rPr>
        <w:tab/>
        <w:t>Z</w:t>
      </w:r>
      <w:r>
        <w:rPr>
          <w:rFonts w:cs="Arial" w:ascii="Arial" w:hAnsi="Arial"/>
          <w:b w:val="false"/>
          <w:bCs w:val="false"/>
          <w:color w:val="000000"/>
          <w:sz w:val="20"/>
          <w:szCs w:val="20"/>
        </w:rPr>
        <w:t xml:space="preserve">práva obsahuje přehled činnosti výboru ASUD a členů asociace od ledna do prosince roku 2016, </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 xml:space="preserve">tj. druhé funkční období výboru zvoleného na valné hromadě 11. dubna 2015. Úvod zprávy tvoří informace </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 xml:space="preserve">o členech, činnosti výboru v průběhu roku 2016, následuje přehled plnění úkolů asociace podle jejích stanov formulovaných ve čtyřech hlavních okruzích činnosti, jimiž jsou vzdělávání, výměna zkušeností a publikační činnost, zastupování zájmu výuky dějepisu směrem k úředním a řídícím institucím a dalším organizacím působícím v této oblasti a konečně působení směrem k zahraničí. </w:t>
      </w:r>
    </w:p>
    <w:p>
      <w:pPr>
        <w:pStyle w:val="Obsahseznamu"/>
        <w:suppressAutoHyphens w:val="false"/>
        <w:spacing w:lineRule="auto" w:line="360"/>
        <w:ind w:left="0" w:right="0" w:hanging="0"/>
        <w:jc w:val="left"/>
        <w:rPr/>
      </w:pPr>
      <w:r>
        <w:rPr/>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ÚVOD</w:t>
        <w:tab/>
        <w:t xml:space="preserve"> </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 xml:space="preserve">V průběhu roku 2016 výbor pracoval ve stejném složení jako v roce 2015 (předseda Pavel Martinovský, jednatelka Ludmila Bursíková, pokladník Kateřina Dražanová, dále Jan Kvirenc, Libor Šmejda, Eva Zajícová, Martina Kalčíková a Martina Boldišová-Jurčeková). Pravidelné schůzky se konaly v sídle asociace </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 xml:space="preserve">ve Vratislavově ulici jednou měsíčně a jejich náplní bylo pokračování v činnostech vymezených předchozími zprávami. Mimořádné schůzky a jednání byly spojeny s organizováním seminářů, exkurzí, soutěží a přípravou metodických materiálů. Konkrétní činnosti jeho jednotlivých členů jsou uvedeny v dalších částech zprávy. Kromě běžné agendy se výbor věnoval přípravě a organizací vzdělávacích akcí, kontakty s organizátory dalších akcí, MŠMT, fakultami a historiky, sborníku pro členy a kontaktům se zahraničními kolegy i asociacemi apod. Členové výboru se účastnili řady akcí pořádaných jinými organizátory. </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 xml:space="preserve">Pokud se týká členstva, aktuální stav k 31. prosinci 2016 byl 217 členů. Jediné, co kazí radost členům výboru, je fakt, že ne všichni členové dodržují platební kázeň členských příspěvků.  </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Provozní náklady a honoráře pro lektory umožňují uhradit především účastnické poplatky ze seminářů. Více je obsaženo ve f</w:t>
      </w:r>
      <w:r>
        <w:rPr>
          <w:rFonts w:cs="Arial" w:ascii="Arial" w:hAnsi="Arial"/>
          <w:b w:val="false"/>
          <w:bCs w:val="false"/>
          <w:caps w:val="false"/>
          <w:smallCaps w:val="false"/>
          <w:color w:val="000000"/>
          <w:sz w:val="20"/>
          <w:szCs w:val="20"/>
        </w:rPr>
        <w:t xml:space="preserve">inanční zprávě ekonoma (v příloze Zprávy o činnosti). Podvojné účetnictví je vedeno </w:t>
      </w:r>
    </w:p>
    <w:p>
      <w:pPr>
        <w:pStyle w:val="Obsahseznamu"/>
        <w:suppressAutoHyphens w:val="false"/>
        <w:spacing w:lineRule="auto" w:line="360"/>
        <w:ind w:left="0" w:right="0" w:hanging="0"/>
        <w:jc w:val="left"/>
        <w:rPr/>
      </w:pPr>
      <w:r>
        <w:rPr>
          <w:rFonts w:cs="Arial" w:ascii="Arial" w:hAnsi="Arial"/>
          <w:b w:val="false"/>
          <w:bCs w:val="false"/>
          <w:caps w:val="false"/>
          <w:smallCaps w:val="false"/>
          <w:color w:val="000000"/>
          <w:sz w:val="20"/>
          <w:szCs w:val="20"/>
        </w:rPr>
        <w:t>v elektronické podobě v peněžním deníku a dále je vedena kniha faktur a pohledávek. Účetnictví spravuje pan Pavel Valenta.</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 xml:space="preserve">Celkově lze říci, že při vzrůstajících požadavcích na běžnou školní práci u většiny členů výboru to vše bylo poměrně náročné, neboť oproti jiným profesním asociacím nemáme žádnou administrativní sílu, všichni členové výboru se v první řadě věnují svému učitelskému zaměstnání a činnost ve výboru ASUD chápou jako koníčka. </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 xml:space="preserve">Adresa ASUD je i nadále Vratislavova 13 na Praze 2 – PSČ 128 00, internetové stránky </w:t>
      </w:r>
      <w:hyperlink r:id="rId2">
        <w:r>
          <w:rPr>
            <w:rStyle w:val="Internetovodkaz"/>
            <w:rFonts w:cs="Arial" w:ascii="Arial" w:hAnsi="Arial"/>
            <w:b w:val="false"/>
            <w:bCs w:val="false"/>
            <w:sz w:val="20"/>
            <w:szCs w:val="20"/>
          </w:rPr>
          <w:t>www.asud.cz</w:t>
        </w:r>
      </w:hyperlink>
      <w:r>
        <w:rPr>
          <w:rFonts w:cs="Arial" w:ascii="Arial" w:hAnsi="Arial"/>
          <w:b w:val="false"/>
          <w:bCs w:val="false"/>
          <w:color w:val="000000"/>
          <w:sz w:val="20"/>
          <w:szCs w:val="20"/>
        </w:rPr>
        <w:t xml:space="preserve"> a e-mailové adresa: </w:t>
      </w:r>
      <w:hyperlink r:id="rId3">
        <w:r>
          <w:rPr>
            <w:rStyle w:val="Internetovodkaz"/>
            <w:rFonts w:cs="Arial" w:ascii="Arial" w:hAnsi="Arial"/>
            <w:b w:val="false"/>
            <w:bCs w:val="false"/>
            <w:color w:val="000000"/>
            <w:sz w:val="20"/>
            <w:szCs w:val="20"/>
          </w:rPr>
          <w:t>asudcr@seznam.cz</w:t>
        </w:r>
      </w:hyperlink>
      <w:r>
        <w:rPr>
          <w:rFonts w:cs="Arial" w:ascii="Arial" w:hAnsi="Arial"/>
          <w:b w:val="false"/>
          <w:bCs w:val="false"/>
          <w:color w:val="000000"/>
          <w:sz w:val="20"/>
          <w:szCs w:val="20"/>
        </w:rPr>
        <w:t>.</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Po celý kalendářní rok 2016 probíhala jednání – zápis ASUD u Městského soudu jako spolek.</w:t>
      </w:r>
    </w:p>
    <w:p>
      <w:pPr>
        <w:pStyle w:val="Obsahseznamu"/>
        <w:suppressAutoHyphens w:val="false"/>
        <w:spacing w:lineRule="auto" w:line="360"/>
        <w:ind w:left="0" w:right="0" w:hanging="0"/>
        <w:jc w:val="left"/>
        <w:rPr/>
      </w:pPr>
      <w:r>
        <w:rPr/>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PLNĚNÍ HLAVNÍCH ÚKOLŮ ASUD</w:t>
        <w:br/>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 xml:space="preserve">1/ Přispívat k prohloubení odborného vzdělání členů </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Výbor podal žádost o akreditaci seminářů a exkurzí, žádost byla v souladu s platnými pravidly a bylo jí vyhověno.</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 xml:space="preserve">Vzhledem k velmi omezené a často i finančně velmi náročné nabídce odborného vzdělávání ze strany profesionálních institucí nebo firem, přispívá ASUD svým členům zejména zařazováním témat pro obohacení výuky - v rámci akreditovaného cyklu Vývoj české státnosti (č.j. MSMT-10350/2016-1-219 ze dne 26. 4. 2016) na seminářích v dubnu 2016 a na exkurzích zaměřených na regionální dějiny a každodennost v červnu a říjnu 2016. </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 xml:space="preserve">Během jarního XXXIX. semináře (který se konal 23. dubna) jsme nejprve přivítali Juditu Matyášovou, redaktorku kulturní rubriky Lidových novin, spolupracovnici Památníku Terezín, vedoucí workshopů pro Člověka v tísni – Jeden svět na školách, autorku knihy </w:t>
      </w:r>
      <w:r>
        <w:rPr>
          <w:rFonts w:cs="Arial" w:ascii="Arial" w:hAnsi="Arial"/>
          <w:b w:val="false"/>
          <w:bCs w:val="false"/>
          <w:i/>
          <w:iCs/>
          <w:color w:val="000000"/>
          <w:sz w:val="20"/>
          <w:szCs w:val="20"/>
        </w:rPr>
        <w:t>Přátelství navzdory Hitlerovi</w:t>
      </w:r>
      <w:r>
        <w:rPr>
          <w:rFonts w:cs="Arial" w:ascii="Arial" w:hAnsi="Arial"/>
          <w:b w:val="false"/>
          <w:bCs w:val="false"/>
          <w:color w:val="000000"/>
          <w:sz w:val="20"/>
          <w:szCs w:val="20"/>
        </w:rPr>
        <w:t xml:space="preserve"> o osudech českých dětí, které za války uprchly do Dánska., která představila svou práci. </w:t>
      </w:r>
    </w:p>
    <w:p>
      <w:pPr>
        <w:pStyle w:val="Obsahseznamu"/>
        <w:suppressAutoHyphens w:val="false"/>
        <w:spacing w:lineRule="auto" w:line="360"/>
        <w:ind w:left="0" w:right="0" w:hanging="0"/>
        <w:jc w:val="left"/>
        <w:rPr/>
      </w:pPr>
      <w:r>
        <w:rPr>
          <w:rFonts w:cs="Arial" w:ascii="Arial" w:hAnsi="Arial"/>
          <w:b w:val="false"/>
          <w:bCs w:val="false"/>
          <w:i w:val="false"/>
          <w:iCs w:val="false"/>
          <w:color w:val="000000"/>
          <w:sz w:val="20"/>
          <w:szCs w:val="20"/>
        </w:rPr>
        <w:tab/>
        <w:t xml:space="preserve">Jako druhý vystoupil Profesor PhDr. Miroslav Hroch, DrSc., dr.h.c. z </w:t>
      </w:r>
      <w:r>
        <w:rPr>
          <w:rFonts w:cs="Arial" w:ascii="Arial" w:hAnsi="Arial"/>
          <w:b w:val="false"/>
          <w:bCs w:val="false"/>
          <w:color w:val="000000"/>
          <w:sz w:val="20"/>
          <w:szCs w:val="20"/>
        </w:rPr>
        <w:t xml:space="preserve">Institutu politologických studií, Fakulta sociálních věd Univerzity Karlovy s příspěvkem </w:t>
      </w:r>
      <w:r>
        <w:rPr>
          <w:rFonts w:cs="Arial" w:ascii="Arial" w:hAnsi="Arial"/>
          <w:b w:val="false"/>
          <w:bCs w:val="false"/>
          <w:i/>
          <w:iCs/>
          <w:color w:val="000000"/>
          <w:sz w:val="20"/>
          <w:szCs w:val="20"/>
        </w:rPr>
        <w:t>Národ jako specifický evropský fenomén.</w:t>
      </w:r>
    </w:p>
    <w:p>
      <w:pPr>
        <w:pStyle w:val="Obsahseznamu"/>
        <w:suppressAutoHyphens w:val="false"/>
        <w:spacing w:lineRule="auto" w:line="360"/>
        <w:ind w:left="0" w:right="0" w:hanging="0"/>
        <w:jc w:val="left"/>
        <w:rPr/>
      </w:pPr>
      <w:r>
        <w:rPr>
          <w:rFonts w:cs="Arial" w:ascii="Arial" w:hAnsi="Arial"/>
          <w:b w:val="false"/>
          <w:bCs w:val="false"/>
          <w:i w:val="false"/>
          <w:iCs w:val="false"/>
          <w:color w:val="000000"/>
          <w:sz w:val="20"/>
          <w:szCs w:val="20"/>
        </w:rPr>
        <w:tab/>
        <w:t xml:space="preserve">Po přednáškách byla pro účastníky semináře připravena exkurze prostory muzea, účastníci měli možnost zhlédnout výstavu věnovanou Janu Opletalovi. Po valné hromadě vysvětlila Martina Kalčíková příběh o </w:t>
      </w:r>
      <w:r>
        <w:rPr>
          <w:rFonts w:cs="Arial" w:ascii="Arial" w:hAnsi="Arial"/>
          <w:b w:val="false"/>
          <w:bCs w:val="false"/>
          <w:i/>
          <w:iCs/>
          <w:color w:val="000000"/>
          <w:sz w:val="20"/>
          <w:szCs w:val="20"/>
        </w:rPr>
        <w:t xml:space="preserve">jeřábech míru </w:t>
      </w:r>
      <w:r>
        <w:rPr>
          <w:rFonts w:cs="Arial" w:ascii="Arial" w:hAnsi="Arial"/>
          <w:b w:val="false"/>
          <w:bCs w:val="false"/>
          <w:i w:val="false"/>
          <w:iCs w:val="false"/>
          <w:color w:val="000000"/>
          <w:sz w:val="20"/>
          <w:szCs w:val="20"/>
        </w:rPr>
        <w:t xml:space="preserve">a šikovnější účastníky naučila papírové skládačky vyrábět. Seminář se konal v Národním pedagogickém muzeu a knihovně J. A. Komenského. </w:t>
      </w:r>
    </w:p>
    <w:p>
      <w:pPr>
        <w:pStyle w:val="Obsahseznamu"/>
        <w:suppressAutoHyphens w:val="false"/>
        <w:spacing w:lineRule="auto" w:line="360"/>
        <w:ind w:left="0" w:right="0" w:hanging="0"/>
        <w:jc w:val="left"/>
        <w:rPr/>
      </w:pPr>
      <w:r>
        <w:rPr>
          <w:rFonts w:cs="Arial" w:ascii="Arial" w:hAnsi="Arial"/>
          <w:b w:val="false"/>
          <w:bCs w:val="false"/>
          <w:i w:val="false"/>
          <w:iCs w:val="false"/>
          <w:color w:val="000000"/>
          <w:sz w:val="20"/>
          <w:szCs w:val="20"/>
        </w:rPr>
        <w:tab/>
        <w:t>Z důvodů pracovního vytížení většiny přednášejících byl podzimní seminář zrušen.</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I v roce 2016 byly uspořádány dvě historické exkurze, které připravily Ludmila Bursíková a Lenka Dvořáková. 30. exkurze v červnu zavedla účastníky na Broumovsko. Při 31. říjnové exkurzi zavítali účastníci na Vlašimsko.</w:t>
      </w:r>
    </w:p>
    <w:p>
      <w:pPr>
        <w:pStyle w:val="Obsahseznamu"/>
        <w:suppressAutoHyphens w:val="false"/>
        <w:spacing w:lineRule="auto" w:line="360"/>
        <w:ind w:left="0" w:right="0" w:hanging="0"/>
        <w:jc w:val="left"/>
        <w:rPr/>
      </w:pPr>
      <w:r>
        <w:rPr/>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 xml:space="preserve">2/ Napomáhat výměně zkušenosti mezi učiteli, šíření dobrých nápadů a informací o možnostech různých aktivit - publikační činností, přípravou metodických materiálů. </w:t>
      </w:r>
    </w:p>
    <w:p>
      <w:pPr>
        <w:pStyle w:val="Obsahseznamu"/>
        <w:suppressAutoHyphens w:val="false"/>
        <w:spacing w:lineRule="auto" w:line="360"/>
        <w:ind w:left="0" w:right="0" w:hanging="0"/>
        <w:jc w:val="left"/>
        <w:rPr/>
      </w:pPr>
      <w:r>
        <w:rPr>
          <w:rFonts w:cs="Arial" w:ascii="Arial" w:hAnsi="Arial"/>
          <w:b w:val="false"/>
          <w:bCs w:val="false"/>
          <w:color w:val="000000"/>
          <w:sz w:val="20"/>
          <w:szCs w:val="20"/>
        </w:rPr>
        <w:tab/>
        <w:t xml:space="preserve">V roce 2016 jsme připravili dvoje Informační listy - č. 44 a 45,  vydané v rámci </w:t>
      </w:r>
      <w:r>
        <w:rPr>
          <w:rFonts w:cs="Arial" w:ascii="Arial" w:hAnsi="Arial"/>
          <w:b w:val="false"/>
          <w:bCs w:val="false"/>
          <w:i/>
          <w:iCs/>
          <w:color w:val="000000"/>
          <w:sz w:val="20"/>
          <w:szCs w:val="20"/>
        </w:rPr>
        <w:t>Dotačního programu MŠMT na podporu činnosti nestátních neziskových organizací působících v oblasti předškolního, základního, středního a základního uměleckého vzdělávání v roce 2016, č.j</w:t>
      </w:r>
      <w:r>
        <w:rPr>
          <w:rFonts w:cs="Arial" w:ascii="Arial" w:hAnsi="Arial"/>
          <w:b w:val="false"/>
          <w:bCs w:val="false"/>
          <w:i/>
          <w:iCs/>
          <w:caps/>
          <w:color w:val="000000"/>
          <w:sz w:val="20"/>
          <w:szCs w:val="20"/>
        </w:rPr>
        <w:t>. MSMT-9561/2016-3.</w:t>
      </w:r>
      <w:r>
        <w:rPr>
          <w:rFonts w:cs="Arial" w:ascii="Arial" w:hAnsi="Arial"/>
          <w:b w:val="false"/>
          <w:bCs w:val="false"/>
          <w:color w:val="000000"/>
          <w:sz w:val="20"/>
          <w:szCs w:val="20"/>
        </w:rPr>
        <w:t xml:space="preserve"> Kromě materiálů, jako jsou dokumenty, informace o činnosti ASUD, korespondenci, účast na akcích MŠMT apod., přinesly IL informace o literatuře, pomůckách, o mezinárodní spolupráci aj.,  dále jsme v nich zveřejnili řadu příspěvků našich členů o zkušenostech z výuky a také i mimořádně významné články nebo referáty týkající se současné problematiky našeho školství. </w:t>
      </w:r>
      <w:r>
        <w:rPr>
          <w:rFonts w:cs="Arial" w:ascii="Arial" w:hAnsi="Arial"/>
          <w:b w:val="false"/>
          <w:bCs w:val="false"/>
          <w:caps w:val="false"/>
          <w:smallCaps w:val="false"/>
          <w:color w:val="000000"/>
          <w:sz w:val="20"/>
          <w:szCs w:val="20"/>
        </w:rPr>
        <w:t xml:space="preserve">Za články a informace je třeba poděkovat několika členům, kteří přispěli bez nároku </w:t>
      </w:r>
    </w:p>
    <w:p>
      <w:pPr>
        <w:pStyle w:val="Obsahseznamu"/>
        <w:suppressAutoHyphens w:val="false"/>
        <w:spacing w:lineRule="auto" w:line="360"/>
        <w:ind w:left="0" w:right="0" w:hanging="0"/>
        <w:jc w:val="left"/>
        <w:rPr/>
      </w:pPr>
      <w:r>
        <w:rPr>
          <w:rFonts w:cs="Arial" w:ascii="Arial" w:hAnsi="Arial"/>
          <w:b w:val="false"/>
          <w:bCs w:val="false"/>
          <w:caps w:val="false"/>
          <w:smallCaps w:val="false"/>
          <w:color w:val="000000"/>
          <w:sz w:val="20"/>
          <w:szCs w:val="20"/>
        </w:rPr>
        <w:t>na honorář.</w:t>
      </w:r>
    </w:p>
    <w:p>
      <w:pPr>
        <w:pStyle w:val="Obsahseznamu"/>
        <w:suppressAutoHyphens w:val="false"/>
        <w:spacing w:lineRule="auto" w:line="360"/>
        <w:ind w:left="0" w:right="0" w:hanging="0"/>
        <w:jc w:val="left"/>
        <w:rPr/>
      </w:pPr>
      <w:r>
        <w:rPr>
          <w:rFonts w:cs="Arial" w:ascii="Arial" w:hAnsi="Arial"/>
          <w:b w:val="false"/>
          <w:bCs w:val="false"/>
          <w:caps w:val="false"/>
          <w:smallCaps w:val="false"/>
          <w:color w:val="000000"/>
          <w:sz w:val="20"/>
          <w:szCs w:val="20"/>
        </w:rPr>
        <w:tab/>
        <w:t xml:space="preserve">Ze stejného dotačního programu byly vydány metodické listy z řady metodických příruček ASUD. </w:t>
      </w:r>
    </w:p>
    <w:p>
      <w:pPr>
        <w:pStyle w:val="Obsahseznamu"/>
        <w:suppressAutoHyphens w:val="false"/>
        <w:spacing w:lineRule="auto" w:line="360"/>
        <w:ind w:left="0" w:right="0" w:hanging="0"/>
        <w:jc w:val="left"/>
        <w:rPr/>
      </w:pPr>
      <w:r>
        <w:rPr>
          <w:rFonts w:cs="Arial" w:ascii="Arial" w:hAnsi="Arial"/>
          <w:b w:val="false"/>
          <w:bCs w:val="false"/>
          <w:caps w:val="false"/>
          <w:smallCaps w:val="false"/>
          <w:color w:val="000000"/>
          <w:sz w:val="20"/>
          <w:szCs w:val="20"/>
        </w:rPr>
        <w:t xml:space="preserve">V karlovském roce se sborník </w:t>
      </w:r>
      <w:r>
        <w:rPr>
          <w:rFonts w:cs="Arial" w:ascii="Arial" w:hAnsi="Arial"/>
          <w:b w:val="false"/>
          <w:bCs w:val="false"/>
          <w:i/>
          <w:iCs/>
          <w:caps w:val="false"/>
          <w:smallCaps w:val="false"/>
          <w:color w:val="000000"/>
          <w:sz w:val="20"/>
          <w:szCs w:val="20"/>
        </w:rPr>
        <w:t>Via Carolina</w:t>
      </w:r>
      <w:r>
        <w:rPr>
          <w:rFonts w:cs="Arial" w:ascii="Arial" w:hAnsi="Arial"/>
          <w:b w:val="false"/>
          <w:bCs w:val="false"/>
          <w:i w:val="false"/>
          <w:iCs w:val="false"/>
          <w:caps w:val="false"/>
          <w:smallCaps w:val="false"/>
          <w:color w:val="000000"/>
          <w:sz w:val="20"/>
          <w:szCs w:val="20"/>
        </w:rPr>
        <w:t xml:space="preserve"> věnoval tomu, jak se s odkazem Karla IV. pracuje na školách. </w:t>
      </w:r>
    </w:p>
    <w:p>
      <w:pPr>
        <w:pStyle w:val="Obsahseznamu"/>
        <w:suppressAutoHyphens w:val="false"/>
        <w:spacing w:lineRule="auto" w:line="360"/>
        <w:ind w:left="0" w:right="0" w:hanging="0"/>
        <w:jc w:val="left"/>
        <w:rPr/>
      </w:pPr>
      <w:r>
        <w:rPr>
          <w:rFonts w:cs="Arial" w:ascii="Arial" w:hAnsi="Arial"/>
          <w:b w:val="false"/>
          <w:bCs w:val="false"/>
          <w:i w:val="false"/>
          <w:iCs w:val="false"/>
          <w:caps w:val="false"/>
          <w:smallCaps w:val="false"/>
          <w:color w:val="000000"/>
          <w:sz w:val="20"/>
          <w:szCs w:val="20"/>
        </w:rPr>
        <w:t>V rámci dotace obdrželi autoři příspěvků finanční odměnu.</w:t>
      </w:r>
    </w:p>
    <w:p>
      <w:pPr>
        <w:pStyle w:val="Obsahseznamu"/>
        <w:suppressAutoHyphens w:val="false"/>
        <w:spacing w:lineRule="auto" w:line="360"/>
        <w:ind w:left="0" w:right="0" w:hanging="0"/>
        <w:jc w:val="left"/>
        <w:rPr/>
      </w:pPr>
      <w:r>
        <w:rPr/>
      </w:r>
    </w:p>
    <w:p>
      <w:pPr>
        <w:pStyle w:val="Obsahseznamu"/>
        <w:suppressAutoHyphens w:val="false"/>
        <w:spacing w:lineRule="auto" w:line="360"/>
        <w:ind w:left="0" w:right="0" w:hanging="0"/>
        <w:jc w:val="left"/>
        <w:rPr/>
      </w:pPr>
      <w:r>
        <w:rPr>
          <w:rFonts w:cs="Arial" w:ascii="Arial" w:hAnsi="Arial"/>
          <w:b w:val="false"/>
          <w:bCs w:val="false"/>
          <w:caps w:val="false"/>
          <w:smallCaps w:val="false"/>
          <w:color w:val="000000"/>
          <w:sz w:val="20"/>
          <w:szCs w:val="20"/>
        </w:rPr>
        <w:tab/>
      </w:r>
      <w:r>
        <w:rPr>
          <w:rFonts w:cs="Arial" w:ascii="Arial" w:hAnsi="Arial"/>
          <w:b w:val="false"/>
          <w:bCs w:val="false"/>
          <w:color w:val="000000"/>
          <w:sz w:val="20"/>
          <w:szCs w:val="20"/>
        </w:rPr>
        <w:t xml:space="preserve">3/ Napomáhat prosazování kvalitní výuky dějepisu ve vztahu k institucím a úřadům, které mají pro ni zajišťovat dobré podmínky </w:t>
      </w:r>
    </w:p>
    <w:p>
      <w:pPr>
        <w:pStyle w:val="Obsahseznamu"/>
        <w:numPr>
          <w:ilvl w:val="0"/>
          <w:numId w:val="2"/>
        </w:numPr>
        <w:tabs>
          <w:tab w:val="left" w:pos="707" w:leader="none"/>
          <w:tab w:val="left" w:pos="1274" w:leader="none"/>
          <w:tab w:val="left" w:pos="1841" w:leader="none"/>
          <w:tab w:val="left" w:pos="2408" w:leader="none"/>
          <w:tab w:val="left" w:pos="2975" w:leader="none"/>
          <w:tab w:val="left" w:pos="3542" w:leader="none"/>
        </w:tabs>
        <w:suppressAutoHyphens w:val="false"/>
        <w:spacing w:lineRule="auto" w:line="360"/>
        <w:jc w:val="left"/>
        <w:rPr/>
      </w:pPr>
      <w:r>
        <w:rPr>
          <w:rFonts w:cs="Arial" w:ascii="Arial" w:hAnsi="Arial"/>
          <w:b w:val="false"/>
          <w:bCs w:val="false"/>
          <w:color w:val="000000"/>
          <w:sz w:val="20"/>
          <w:szCs w:val="20"/>
        </w:rPr>
        <w:t xml:space="preserve">Pokračování činnosti řady členů ASUD při přípravě, organizaci a hodnocení několika celostátních nebo mezinárodních aktivit – např. L. Bursíková zasedla v porotě Středoškolské odborné činnosti; již po třinácté byla za ASUD udělena vybrané práci Cena ASUD - diplom, knižní a finanční odměna. </w:t>
      </w:r>
    </w:p>
    <w:p>
      <w:pPr>
        <w:pStyle w:val="Obsahseznamu"/>
        <w:numPr>
          <w:ilvl w:val="0"/>
          <w:numId w:val="2"/>
        </w:numPr>
        <w:tabs>
          <w:tab w:val="left" w:pos="707" w:leader="none"/>
          <w:tab w:val="left" w:pos="1274" w:leader="none"/>
          <w:tab w:val="left" w:pos="1841" w:leader="none"/>
          <w:tab w:val="left" w:pos="2408" w:leader="none"/>
          <w:tab w:val="left" w:pos="2975" w:leader="none"/>
          <w:tab w:val="left" w:pos="3542" w:leader="none"/>
        </w:tabs>
        <w:suppressAutoHyphens w:val="false"/>
        <w:spacing w:lineRule="auto" w:line="360"/>
        <w:jc w:val="left"/>
        <w:rPr/>
      </w:pPr>
      <w:r>
        <w:rPr>
          <w:rFonts w:cs="Arial" w:ascii="Arial" w:hAnsi="Arial"/>
          <w:b w:val="false"/>
          <w:bCs w:val="false"/>
          <w:color w:val="000000"/>
          <w:sz w:val="20"/>
          <w:szCs w:val="20"/>
        </w:rPr>
        <w:t>Pokračovala pravidelná účast na schůzích výboru SH.  ASUD zastupuje buď L. Boháčová, nebo předseda ASUD. Na podzim proběhly přípravné práce směřující ke sjezdu historiků v roce 2017.</w:t>
      </w:r>
    </w:p>
    <w:p>
      <w:pPr>
        <w:pStyle w:val="Normal"/>
        <w:numPr>
          <w:ilvl w:val="0"/>
          <w:numId w:val="2"/>
        </w:numPr>
        <w:suppressAutoHyphens w:val="false"/>
        <w:spacing w:lineRule="auto" w:line="360" w:before="0" w:after="0"/>
        <w:jc w:val="left"/>
        <w:rPr/>
      </w:pPr>
      <w:r>
        <w:rPr>
          <w:rFonts w:cs="Arial" w:ascii="Arial" w:hAnsi="Arial"/>
          <w:b w:val="false"/>
          <w:bCs w:val="false"/>
          <w:i w:val="false"/>
          <w:iCs w:val="false"/>
          <w:color w:val="000000"/>
          <w:sz w:val="20"/>
          <w:szCs w:val="20"/>
        </w:rPr>
        <w:t xml:space="preserve">Předseda ASUD pokračoval v činnosti odborné skupiny pro podporu oboru Dějepis </w:t>
      </w:r>
      <w:r>
        <w:rPr>
          <w:rFonts w:cs="Arial" w:ascii="Arial" w:hAnsi="Arial"/>
          <w:b w:val="false"/>
          <w:bCs w:val="false"/>
          <w:i/>
          <w:iCs/>
          <w:color w:val="000000"/>
          <w:sz w:val="20"/>
          <w:szCs w:val="20"/>
        </w:rPr>
        <w:t>Národního ústavu pro vzdělávání, školské poradenské zařízení a zařízení pro další vzdělávání pedagogických pracovníků</w:t>
      </w:r>
      <w:r>
        <w:rPr>
          <w:rFonts w:cs="Arial" w:ascii="Arial" w:hAnsi="Arial"/>
          <w:b w:val="false"/>
          <w:bCs w:val="false"/>
          <w:i w:val="false"/>
          <w:iCs w:val="false"/>
          <w:color w:val="000000"/>
          <w:sz w:val="20"/>
          <w:szCs w:val="20"/>
        </w:rPr>
        <w:t xml:space="preserve"> (NUV) .</w:t>
      </w:r>
    </w:p>
    <w:p>
      <w:pPr>
        <w:pStyle w:val="Normal"/>
        <w:numPr>
          <w:ilvl w:val="0"/>
          <w:numId w:val="2"/>
        </w:numPr>
        <w:suppressAutoHyphens w:val="false"/>
        <w:spacing w:lineRule="auto" w:line="360" w:before="0" w:after="0"/>
        <w:jc w:val="left"/>
        <w:rPr/>
      </w:pPr>
      <w:r>
        <w:rPr>
          <w:rFonts w:cs="Arial" w:ascii="Arial" w:hAnsi="Arial"/>
          <w:b w:val="false"/>
          <w:bCs w:val="false"/>
          <w:i w:val="false"/>
          <w:iCs w:val="false"/>
          <w:color w:val="000000"/>
          <w:sz w:val="20"/>
          <w:szCs w:val="20"/>
        </w:rPr>
        <w:t>Členové ASUD opět podpořili svou účastí pokračování Letní školy historie Pedagogické fakulty Univerzity Karlovy.</w:t>
      </w:r>
    </w:p>
    <w:p>
      <w:pPr>
        <w:pStyle w:val="Normal"/>
        <w:numPr>
          <w:ilvl w:val="0"/>
          <w:numId w:val="2"/>
        </w:numPr>
        <w:suppressAutoHyphens w:val="false"/>
        <w:spacing w:lineRule="auto" w:line="360" w:before="0" w:after="0"/>
        <w:jc w:val="left"/>
        <w:rPr/>
      </w:pPr>
      <w:r>
        <w:rPr>
          <w:rFonts w:cs="Arial" w:ascii="Arial" w:hAnsi="Arial"/>
          <w:b w:val="false"/>
          <w:bCs w:val="false"/>
          <w:i w:val="false"/>
          <w:iCs w:val="false"/>
          <w:color w:val="000000"/>
          <w:sz w:val="20"/>
          <w:szCs w:val="20"/>
        </w:rPr>
        <w:t>Výbor ASUD pokračoval v úzké spolupráci s NIDV, aby byl vyučujícím dějepisu a společenských věd snáze přístupný program přednášek a seminářů k roku Karla IV.</w:t>
      </w:r>
    </w:p>
    <w:p>
      <w:pPr>
        <w:pStyle w:val="Normal"/>
        <w:numPr>
          <w:ilvl w:val="0"/>
          <w:numId w:val="2"/>
        </w:numPr>
        <w:suppressAutoHyphens w:val="false"/>
        <w:spacing w:lineRule="auto" w:line="360" w:before="0" w:after="0"/>
        <w:jc w:val="left"/>
        <w:rPr/>
      </w:pPr>
      <w:r>
        <w:rPr>
          <w:rFonts w:cs="Arial" w:ascii="Arial" w:hAnsi="Arial"/>
          <w:b w:val="false"/>
          <w:bCs w:val="false"/>
          <w:i w:val="false"/>
          <w:iCs w:val="false"/>
          <w:color w:val="000000"/>
          <w:sz w:val="20"/>
          <w:szCs w:val="20"/>
        </w:rPr>
        <w:t xml:space="preserve">Členové ASUD se účastnili několika konferencí a seminářů, ze kterých ostatním členům přinesli nové poznatky. </w:t>
      </w:r>
    </w:p>
    <w:p>
      <w:pPr>
        <w:pStyle w:val="Normal"/>
        <w:numPr>
          <w:ilvl w:val="0"/>
          <w:numId w:val="2"/>
        </w:numPr>
        <w:suppressAutoHyphens w:val="false"/>
        <w:spacing w:lineRule="auto" w:line="360" w:before="0" w:after="0"/>
        <w:jc w:val="left"/>
        <w:rPr/>
      </w:pPr>
      <w:r>
        <w:rPr>
          <w:rFonts w:cs="Arial" w:ascii="Arial" w:hAnsi="Arial"/>
          <w:b w:val="false"/>
          <w:bCs w:val="false"/>
          <w:i w:val="false"/>
          <w:iCs w:val="false"/>
          <w:color w:val="000000"/>
          <w:sz w:val="20"/>
          <w:szCs w:val="20"/>
        </w:rPr>
        <w:t>Eva Zajícová pokračovala za ASUD do mezinárodního evropského projektu, ve kterém se srovnávají učebnice určené pro výuku dějin 20. století. Projekt se týká jak učebnic dějepisu, tak spolenskovědních oborů.</w:t>
      </w:r>
    </w:p>
    <w:p>
      <w:pPr>
        <w:pStyle w:val="Normal"/>
        <w:numPr>
          <w:ilvl w:val="0"/>
          <w:numId w:val="2"/>
        </w:numPr>
        <w:suppressAutoHyphens w:val="false"/>
        <w:spacing w:lineRule="auto" w:line="360" w:before="0" w:after="0"/>
        <w:jc w:val="left"/>
        <w:rPr/>
      </w:pPr>
      <w:r>
        <w:rPr>
          <w:rFonts w:cs="Arial" w:ascii="Arial" w:hAnsi="Arial"/>
          <w:b w:val="false"/>
          <w:bCs w:val="false"/>
          <w:i w:val="false"/>
          <w:iCs w:val="false"/>
          <w:color w:val="000000"/>
          <w:sz w:val="20"/>
          <w:szCs w:val="20"/>
          <w:shd w:fill="FFFFFF" w:val="clear"/>
        </w:rPr>
        <w:t xml:space="preserve">Členové výboru K. Dražanová a P. Martinovský pracovali v týmu, který realizoval tvorbu </w:t>
      </w:r>
      <w:r>
        <w:rPr>
          <w:rFonts w:cs="Arial" w:ascii="Arial" w:hAnsi="Arial"/>
          <w:b w:val="false"/>
          <w:bCs w:val="false"/>
          <w:i/>
          <w:iCs/>
          <w:color w:val="000000"/>
          <w:sz w:val="20"/>
          <w:szCs w:val="20"/>
          <w:shd w:fill="FFFFFF" w:val="clear"/>
        </w:rPr>
        <w:t>Standardů</w:t>
      </w:r>
      <w:r>
        <w:rPr>
          <w:rFonts w:cs="Arial" w:ascii="Arial" w:hAnsi="Arial"/>
          <w:b w:val="false"/>
          <w:bCs w:val="false"/>
          <w:i w:val="false"/>
          <w:iCs w:val="false"/>
          <w:color w:val="000000"/>
          <w:sz w:val="20"/>
          <w:szCs w:val="20"/>
          <w:shd w:fill="FFFFFF" w:val="clear"/>
        </w:rPr>
        <w:t xml:space="preserve"> pro výuku D na II. stupni.</w:t>
      </w:r>
    </w:p>
    <w:p>
      <w:pPr>
        <w:pStyle w:val="Obsahseznamu"/>
        <w:numPr>
          <w:ilvl w:val="0"/>
          <w:numId w:val="2"/>
        </w:numPr>
        <w:shd w:val="clear" w:fill="FFFFFF"/>
        <w:tabs>
          <w:tab w:val="left" w:pos="707" w:leader="none"/>
          <w:tab w:val="left" w:pos="1274" w:leader="none"/>
          <w:tab w:val="left" w:pos="1841" w:leader="none"/>
          <w:tab w:val="left" w:pos="2408" w:leader="none"/>
          <w:tab w:val="left" w:pos="2975" w:leader="none"/>
          <w:tab w:val="left" w:pos="3542" w:leader="none"/>
        </w:tabs>
        <w:suppressAutoHyphens w:val="false"/>
        <w:spacing w:lineRule="auto" w:line="360"/>
        <w:jc w:val="left"/>
        <w:rPr/>
      </w:pPr>
      <w:r>
        <w:rPr>
          <w:rFonts w:cs="Arial" w:ascii="Arial" w:hAnsi="Arial"/>
          <w:b w:val="false"/>
          <w:bCs w:val="false"/>
          <w:i w:val="false"/>
          <w:iCs w:val="false"/>
          <w:color w:val="000000"/>
          <w:sz w:val="20"/>
          <w:szCs w:val="20"/>
          <w:shd w:fill="FFFFFF" w:val="clear"/>
        </w:rPr>
        <w:t>Pokračovala spolupráce s organizacemi: Národní muzeum, Národní pedagogické muzeum a knihovna J. A. Komenského, PANT, Člověk v tísni, ÚSD AV, ÚSTR, SDaP, Společnost bratří Čapků, AR</w:t>
      </w:r>
      <w:r>
        <w:rPr>
          <w:rFonts w:cs="Arial" w:ascii="Arial" w:hAnsi="Arial"/>
          <w:b w:val="false"/>
          <w:bCs w:val="false"/>
          <w:i w:val="false"/>
          <w:iCs w:val="false"/>
          <w:color w:val="000000"/>
          <w:sz w:val="20"/>
          <w:szCs w:val="20"/>
          <w:shd w:fill="FFFFFF" w:val="clear"/>
        </w:rPr>
        <w:t>P</w:t>
      </w:r>
      <w:r>
        <w:rPr>
          <w:rFonts w:cs="Arial" w:ascii="Arial" w:hAnsi="Arial"/>
          <w:b w:val="false"/>
          <w:bCs w:val="false"/>
          <w:i w:val="false"/>
          <w:iCs w:val="false"/>
          <w:color w:val="000000"/>
          <w:sz w:val="20"/>
          <w:szCs w:val="20"/>
          <w:shd w:fill="FFFFFF" w:val="clear"/>
        </w:rPr>
        <w:t>OK, Antikomplex, Památník Lidice a Památník Terezín, Židovské muzeum v Praze, Magni, Český svaz bojovníků za svobodu, Centrum české historie, Centrum občanského vzdělávání, EDUin, NIDV a NÚV, s univerzitami v Praze, Ústí nad Labem a v Ostravě.</w:t>
      </w:r>
    </w:p>
    <w:p>
      <w:pPr>
        <w:pStyle w:val="Obsahseznamu"/>
        <w:numPr>
          <w:ilvl w:val="0"/>
          <w:numId w:val="0"/>
        </w:numPr>
        <w:shd w:val="clear" w:fill="FFFFFF"/>
        <w:tabs>
          <w:tab w:val="left" w:pos="707" w:leader="none"/>
          <w:tab w:val="left" w:pos="1274" w:leader="none"/>
          <w:tab w:val="left" w:pos="1841" w:leader="none"/>
          <w:tab w:val="left" w:pos="2408" w:leader="none"/>
          <w:tab w:val="left" w:pos="2975" w:leader="none"/>
          <w:tab w:val="left" w:pos="3542" w:leader="none"/>
        </w:tabs>
        <w:suppressAutoHyphens w:val="false"/>
        <w:spacing w:lineRule="auto" w:line="360"/>
        <w:ind w:left="0" w:right="0" w:hanging="0"/>
        <w:jc w:val="left"/>
        <w:rPr>
          <w:rFonts w:ascii="Arial" w:hAnsi="Arial" w:cs="Arial"/>
          <w:b w:val="false"/>
          <w:b w:val="false"/>
          <w:bCs w:val="false"/>
          <w:i w:val="false"/>
          <w:i w:val="false"/>
          <w:iCs w:val="false"/>
          <w:color w:val="000000"/>
          <w:sz w:val="20"/>
          <w:szCs w:val="20"/>
        </w:rPr>
      </w:pPr>
      <w:r>
        <w:rPr>
          <w:rFonts w:cs="Arial" w:ascii="Arial" w:hAnsi="Arial"/>
          <w:b w:val="false"/>
          <w:bCs w:val="false"/>
          <w:i w:val="false"/>
          <w:iCs w:val="false"/>
          <w:color w:val="000000"/>
          <w:sz w:val="20"/>
          <w:szCs w:val="20"/>
        </w:rPr>
      </w:r>
    </w:p>
    <w:p>
      <w:pPr>
        <w:pStyle w:val="Obsahseznamu"/>
        <w:suppressAutoHyphens w:val="false"/>
        <w:spacing w:lineRule="auto" w:line="360" w:before="0" w:after="0"/>
        <w:ind w:left="0" w:right="0" w:hanging="0"/>
        <w:jc w:val="left"/>
        <w:rPr/>
      </w:pPr>
      <w:r>
        <w:rPr>
          <w:rFonts w:cs="Arial" w:ascii="Arial" w:hAnsi="Arial"/>
          <w:b w:val="false"/>
          <w:bCs w:val="false"/>
          <w:color w:val="000000"/>
          <w:sz w:val="20"/>
          <w:szCs w:val="20"/>
        </w:rPr>
        <w:tab/>
        <w:t xml:space="preserve">4/ Zastupovat české učitele dějepisu v mezinárodní spolupráci </w:t>
      </w:r>
    </w:p>
    <w:p>
      <w:pPr>
        <w:pStyle w:val="Obsahseznamu"/>
        <w:suppressAutoHyphens w:val="false"/>
        <w:spacing w:lineRule="auto" w:line="360" w:before="0" w:after="0"/>
        <w:ind w:left="0" w:right="0" w:hanging="0"/>
        <w:jc w:val="left"/>
        <w:rPr/>
      </w:pPr>
      <w:r>
        <w:rPr>
          <w:rFonts w:cs="Arial" w:ascii="Arial" w:hAnsi="Arial"/>
          <w:b w:val="false"/>
          <w:bCs w:val="false"/>
          <w:color w:val="000000"/>
          <w:sz w:val="20"/>
          <w:szCs w:val="20"/>
        </w:rPr>
        <w:tab/>
      </w:r>
      <w:r>
        <w:rPr>
          <w:rFonts w:cs="Arial" w:ascii="Arial" w:hAnsi="Arial"/>
          <w:b w:val="false"/>
          <w:bCs w:val="false"/>
          <w:i/>
          <w:iCs/>
          <w:color w:val="000000"/>
          <w:sz w:val="20"/>
          <w:szCs w:val="20"/>
        </w:rPr>
        <w:t>O spolupráci se zahraničím pojednává zpráva E. Zajícové:</w:t>
      </w:r>
    </w:p>
    <w:p>
      <w:pPr>
        <w:pStyle w:val="ListParagraph"/>
        <w:numPr>
          <w:ilvl w:val="0"/>
          <w:numId w:val="0"/>
        </w:numPr>
        <w:spacing w:lineRule="auto" w:line="360" w:before="0" w:after="0"/>
        <w:ind w:left="0" w:right="0" w:hanging="0"/>
        <w:contextualSpacing/>
        <w:rPr/>
      </w:pPr>
      <w:r>
        <w:rPr>
          <w:rFonts w:ascii="Arial" w:hAnsi="Arial"/>
          <w:sz w:val="20"/>
          <w:szCs w:val="20"/>
        </w:rPr>
        <w:t>a) Euroclio – organizace rozšiřuje své pole působnosti až daleko do Asie, plánuje další spolupráci i na dalších kontinentech. Celý proces sledujeme. Informace si vyměňujeme pouze elektronickou formou. Velmi zajímavé akce (vzdělávací konference, výroční setkání členské základny) jsou pro nás bohužel finančně těžko dostupné (jedinou možností je získání grantu</w:t>
      </w:r>
      <w:r>
        <w:rPr>
          <w:rFonts w:ascii="Arial" w:hAnsi="Arial"/>
          <w:i/>
          <w:iCs/>
          <w:sz w:val="20"/>
          <w:szCs w:val="20"/>
        </w:rPr>
        <w:t xml:space="preserve"> Erasmus +</w:t>
      </w:r>
      <w:r>
        <w:rPr>
          <w:rFonts w:ascii="Arial" w:hAnsi="Arial"/>
          <w:sz w:val="20"/>
          <w:szCs w:val="20"/>
        </w:rPr>
        <w:t>). Ačkoli jsme se již několik let neúčastnili výroční konference, hlasování a podklady posíláme elektronicky. Euroclio o nás ví – zve  nás k přípravě různých mezinárodních projektů, výzkumných šetření fakult apod.</w:t>
      </w:r>
    </w:p>
    <w:p>
      <w:pPr>
        <w:pStyle w:val="ListParagraph"/>
        <w:numPr>
          <w:ilvl w:val="0"/>
          <w:numId w:val="0"/>
        </w:numPr>
        <w:spacing w:lineRule="auto" w:line="360" w:before="0" w:after="0"/>
        <w:ind w:left="0" w:right="0" w:hanging="0"/>
        <w:contextualSpacing/>
        <w:rPr>
          <w:rFonts w:ascii="Arial" w:hAnsi="Arial"/>
          <w:sz w:val="20"/>
          <w:szCs w:val="20"/>
        </w:rPr>
      </w:pPr>
      <w:r>
        <w:rPr>
          <w:rFonts w:ascii="Arial" w:hAnsi="Arial"/>
          <w:sz w:val="20"/>
          <w:szCs w:val="20"/>
        </w:rPr>
        <w:t>b) Účastnili jsme se pouze dvou mezinárodních projektů: Teaching Europe (výzkum učebnic posledního ročníku základních škol napříč Evropou a funkčnost učiva o EU), který je však vzhledem ke změnám ve vedení projektu stále nedokončen. Garantkou je Eva Zajícová. Druhým projektem je nově se rozvíjejí projekt na téma inkluze v různých státech Evropy, zde nás zastupuje Helena  Štajglová.</w:t>
      </w:r>
    </w:p>
    <w:p>
      <w:pPr>
        <w:pStyle w:val="ListParagraph"/>
        <w:spacing w:lineRule="auto" w:line="360" w:before="0" w:after="0"/>
        <w:ind w:left="0" w:right="0" w:hanging="0"/>
        <w:contextualSpacing/>
        <w:rPr>
          <w:rFonts w:ascii="Arial" w:hAnsi="Arial"/>
          <w:sz w:val="20"/>
          <w:szCs w:val="20"/>
        </w:rPr>
      </w:pPr>
      <w:r>
        <w:rPr>
          <w:rFonts w:ascii="Arial" w:hAnsi="Arial"/>
          <w:sz w:val="20"/>
          <w:szCs w:val="20"/>
        </w:rPr>
        <w:t xml:space="preserve">c) Využili jsme pozvání běloruského vzdělávacího institutu a za ASUD již podruhé vycestoval do Běloruska předseda Pavel Martinovský, aby představil místním vyučujícím, jak na českých školách zapojujeme do výuky fotografie, karikatury, video ukázky a další média. </w:t>
      </w:r>
    </w:p>
    <w:p>
      <w:pPr>
        <w:pStyle w:val="ListParagraph"/>
        <w:numPr>
          <w:ilvl w:val="0"/>
          <w:numId w:val="0"/>
        </w:numPr>
        <w:spacing w:lineRule="auto" w:line="360" w:before="0" w:after="0"/>
        <w:ind w:left="0" w:right="0" w:hanging="0"/>
        <w:contextualSpacing/>
        <w:rPr>
          <w:rFonts w:ascii="Arial" w:hAnsi="Arial"/>
          <w:sz w:val="20"/>
          <w:szCs w:val="20"/>
        </w:rPr>
      </w:pPr>
      <w:r>
        <w:rPr>
          <w:rFonts w:ascii="Arial" w:hAnsi="Arial"/>
          <w:sz w:val="20"/>
          <w:szCs w:val="20"/>
        </w:rPr>
        <w:t>d) O výměnu metodiky požádali kolegové i v jiných organizacích, například z Petrohradu, z Rigy, z Polska. Se všemi je spolupráce v jednání.</w:t>
      </w:r>
    </w:p>
    <w:p>
      <w:pPr>
        <w:sectPr>
          <w:type w:val="nextPage"/>
          <w:pgSz w:w="11906" w:h="16838"/>
          <w:pgMar w:left="1134" w:right="961" w:header="0" w:top="1134" w:footer="0" w:bottom="1134" w:gutter="0"/>
          <w:pgNumType w:fmt="decimal"/>
          <w:formProt w:val="false"/>
          <w:textDirection w:val="lrTb"/>
          <w:docGrid w:type="default" w:linePitch="360" w:charSpace="4294961151"/>
        </w:sectPr>
        <w:pStyle w:val="ListParagraph"/>
        <w:numPr>
          <w:ilvl w:val="0"/>
          <w:numId w:val="0"/>
        </w:numPr>
        <w:spacing w:lineRule="auto" w:line="360" w:before="0" w:after="0"/>
        <w:ind w:left="0" w:right="0" w:hanging="0"/>
        <w:contextualSpacing/>
        <w:rPr>
          <w:rFonts w:ascii="Arial" w:hAnsi="Arial"/>
          <w:sz w:val="20"/>
          <w:szCs w:val="20"/>
        </w:rPr>
      </w:pPr>
      <w:r>
        <w:rPr>
          <w:rFonts w:cs="Arial" w:ascii="Arial" w:hAnsi="Arial"/>
          <w:b w:val="false"/>
          <w:bCs w:val="false"/>
          <w:sz w:val="20"/>
          <w:szCs w:val="20"/>
        </w:rPr>
        <w:t>e) Účastnili jsme se několika mezinárodních konferencích pořádaných u nás, například v Goethe Instititu Eva Zajícová a Lada Boháčová.</w:t>
      </w:r>
    </w:p>
    <w:p>
      <w:pPr>
        <w:pStyle w:val="Normal"/>
        <w:spacing w:lineRule="auto" w:line="360"/>
        <w:jc w:val="left"/>
        <w:rPr>
          <w:rFonts w:ascii="Arial" w:hAnsi="Arial" w:cs="Times New Roman"/>
          <w:b w:val="false"/>
          <w:b w:val="false"/>
          <w:sz w:val="20"/>
          <w:szCs w:val="20"/>
        </w:rPr>
      </w:pPr>
      <w:r>
        <w:rPr>
          <w:rFonts w:cs="Times New Roman" w:ascii="Arial" w:hAnsi="Arial"/>
          <w:b w:val="false"/>
          <w:bCs w:val="false"/>
          <w:sz w:val="20"/>
          <w:szCs w:val="20"/>
        </w:rPr>
        <w:tab/>
        <w:t>5/ Hospodářský výsledek 2016</w:t>
      </w:r>
    </w:p>
    <w:p>
      <w:pPr>
        <w:pStyle w:val="Normal"/>
        <w:spacing w:lineRule="auto" w:line="360"/>
        <w:jc w:val="left"/>
        <w:rPr>
          <w:rFonts w:ascii="Arial" w:hAnsi="Arial" w:cs="Times New Roman"/>
          <w:b w:val="false"/>
          <w:b w:val="false"/>
          <w:sz w:val="20"/>
          <w:szCs w:val="20"/>
        </w:rPr>
      </w:pPr>
      <w:r>
        <w:rPr>
          <w:rFonts w:cs="Times New Roman" w:ascii="Arial" w:hAnsi="Arial"/>
          <w:b w:val="false"/>
          <w:bCs w:val="false"/>
          <w:sz w:val="20"/>
          <w:szCs w:val="20"/>
        </w:rPr>
        <w:tab/>
      </w:r>
      <w:r>
        <w:rPr>
          <w:rFonts w:cs="Times New Roman" w:ascii="Arial" w:hAnsi="Arial"/>
          <w:b w:val="false"/>
          <w:bCs w:val="false"/>
          <w:i/>
          <w:iCs/>
          <w:sz w:val="20"/>
          <w:szCs w:val="20"/>
        </w:rPr>
        <w:t>Zprávu připravil ekonom Pavel Valenta.</w:t>
      </w:r>
    </w:p>
    <w:p>
      <w:pPr>
        <w:pStyle w:val="Normal"/>
        <w:spacing w:lineRule="auto" w:line="360"/>
        <w:jc w:val="left"/>
        <w:rPr>
          <w:bCs w:val="false"/>
        </w:rPr>
      </w:pPr>
      <w:r>
        <w:rPr>
          <w:bCs w:val="false"/>
        </w:rPr>
      </w:r>
    </w:p>
    <w:p>
      <w:pPr>
        <w:pStyle w:val="Normal"/>
        <w:spacing w:lineRule="auto" w:line="360"/>
        <w:rPr>
          <w:rFonts w:ascii="Arial" w:hAnsi="Arial" w:cs="Times New Roman"/>
          <w:b/>
          <w:b/>
          <w:sz w:val="20"/>
          <w:szCs w:val="20"/>
        </w:rPr>
      </w:pPr>
      <w:r>
        <w:rPr>
          <w:rFonts w:cs="Times New Roman" w:ascii="Arial" w:hAnsi="Arial"/>
          <w:b/>
          <w:sz w:val="20"/>
          <w:szCs w:val="20"/>
        </w:rPr>
        <w:t>Náklady</w:t>
      </w:r>
    </w:p>
    <w:p>
      <w:pPr>
        <w:pStyle w:val="Normal"/>
        <w:pBdr>
          <w:bottom w:val="single" w:sz="4" w:space="1" w:color="000001"/>
        </w:pBdr>
        <w:spacing w:lineRule="auto" w:line="360"/>
        <w:rPr>
          <w:rFonts w:ascii="Arial" w:hAnsi="Arial"/>
          <w:sz w:val="20"/>
          <w:szCs w:val="20"/>
        </w:rPr>
      </w:pPr>
      <w:r>
        <w:rPr>
          <w:rFonts w:cs="Times New Roman" w:ascii="Arial" w:hAnsi="Arial"/>
          <w:sz w:val="20"/>
          <w:szCs w:val="20"/>
        </w:rPr>
        <w:t>Spotřeba materiálu – kancelářské potřeby</w:t>
        <w:tab/>
        <w:tab/>
        <w:t xml:space="preserve">       2.697,00 Kč</w:t>
        <w:br/>
        <w:t>Reprezentace</w:t>
        <w:tab/>
        <w:tab/>
        <w:tab/>
        <w:tab/>
        <w:tab/>
        <w:tab/>
        <w:t xml:space="preserve">       2.371,00 Kč</w:t>
        <w:br/>
        <w:t>Ostatní služby – doprava, poštovné, exkurze aj</w:t>
        <w:tab/>
        <w:t xml:space="preserve">   </w:t>
        <w:tab/>
        <w:t xml:space="preserve">     117.672,91 Kč</w:t>
        <w:br/>
        <w:t>Odměny z dohod o provedení práce</w:t>
        <w:tab/>
        <w:tab/>
        <w:tab/>
        <w:t xml:space="preserve">     65.320,00 Kč</w:t>
        <w:br/>
        <w:t>Ostatní finanční náklady</w:t>
        <w:tab/>
        <w:tab/>
        <w:tab/>
        <w:tab/>
        <w:t xml:space="preserve">       1.987,30 Kč</w:t>
      </w:r>
    </w:p>
    <w:p>
      <w:pPr>
        <w:pStyle w:val="Normal"/>
        <w:spacing w:lineRule="auto" w:line="360"/>
        <w:rPr>
          <w:rFonts w:ascii="Arial" w:hAnsi="Arial"/>
          <w:sz w:val="20"/>
          <w:szCs w:val="20"/>
        </w:rPr>
      </w:pPr>
      <w:r>
        <w:rPr>
          <w:rFonts w:cs="Times New Roman" w:ascii="Arial" w:hAnsi="Arial"/>
          <w:b/>
          <w:sz w:val="20"/>
          <w:szCs w:val="20"/>
        </w:rPr>
        <w:t>Celkem</w:t>
        <w:tab/>
        <w:tab/>
        <w:tab/>
        <w:tab/>
        <w:tab/>
        <w:tab/>
        <w:t xml:space="preserve">   190.048,21 Kč</w:t>
      </w:r>
    </w:p>
    <w:p>
      <w:pPr>
        <w:pStyle w:val="Normal"/>
        <w:pBdr>
          <w:bottom w:val="single" w:sz="4" w:space="1" w:color="000001"/>
        </w:pBdr>
        <w:spacing w:lineRule="auto" w:line="360"/>
        <w:rPr>
          <w:rFonts w:ascii="Arial" w:hAnsi="Arial" w:cs="Times New Roman"/>
          <w:b/>
          <w:b/>
          <w:sz w:val="20"/>
          <w:szCs w:val="20"/>
        </w:rPr>
      </w:pPr>
      <w:r>
        <w:rPr>
          <w:rFonts w:cs="Times New Roman" w:ascii="Arial" w:hAnsi="Arial"/>
          <w:b/>
          <w:sz w:val="20"/>
          <w:szCs w:val="20"/>
        </w:rPr>
        <w:t>Výnosy</w:t>
      </w:r>
    </w:p>
    <w:p>
      <w:pPr>
        <w:pStyle w:val="Normal"/>
        <w:pBdr>
          <w:bottom w:val="single" w:sz="4" w:space="1" w:color="000001"/>
        </w:pBdr>
        <w:spacing w:lineRule="auto" w:line="360"/>
        <w:rPr/>
      </w:pPr>
      <w:r>
        <w:rPr>
          <w:rFonts w:cs="Times New Roman" w:ascii="Arial" w:hAnsi="Arial"/>
          <w:sz w:val="20"/>
          <w:szCs w:val="20"/>
        </w:rPr>
        <w:t>Vzdělávací a publikační činnost</w:t>
        <w:tab/>
        <w:tab/>
        <w:tab/>
        <w:t xml:space="preserve">  </w:t>
        <w:tab/>
        <w:t xml:space="preserve">  54.050,00 Kč</w:t>
        <w:br/>
        <w:t>Členské příspěvky</w:t>
        <w:tab/>
        <w:tab/>
        <w:tab/>
        <w:tab/>
        <w:tab/>
        <w:t xml:space="preserve">    10.550,00 Kč</w:t>
        <w:br/>
        <w:t>Ostatní finanční výnosy</w:t>
        <w:tab/>
        <w:tab/>
        <w:tab/>
        <w:tab/>
        <w:t xml:space="preserve">      </w:t>
        <w:tab/>
        <w:t xml:space="preserve">   260,00 Kč</w:t>
        <w:tab/>
      </w:r>
    </w:p>
    <w:p>
      <w:pPr>
        <w:pStyle w:val="Normal"/>
        <w:pBdr>
          <w:bottom w:val="single" w:sz="4" w:space="1" w:color="000001"/>
        </w:pBdr>
        <w:spacing w:lineRule="auto" w:line="360"/>
        <w:rPr>
          <w:rFonts w:ascii="Arial" w:hAnsi="Arial"/>
          <w:sz w:val="20"/>
          <w:szCs w:val="20"/>
        </w:rPr>
      </w:pPr>
      <w:r>
        <w:rPr>
          <w:rFonts w:cs="Times New Roman" w:ascii="Arial" w:hAnsi="Arial"/>
          <w:sz w:val="20"/>
          <w:szCs w:val="20"/>
        </w:rPr>
        <w:t>Úroky z běžného účtu</w:t>
        <w:tab/>
        <w:tab/>
        <w:tab/>
        <w:tab/>
        <w:t xml:space="preserve"> </w:t>
        <w:tab/>
        <w:t xml:space="preserve">         522,64 Kč</w:t>
        <w:br/>
        <w:t>Vyúčtovaná dotace</w:t>
        <w:tab/>
        <w:tab/>
        <w:tab/>
        <w:tab/>
        <w:tab/>
        <w:t xml:space="preserve">    69.970,00 Kč</w:t>
      </w:r>
    </w:p>
    <w:p>
      <w:pPr>
        <w:pStyle w:val="Normal"/>
        <w:spacing w:lineRule="auto" w:line="360"/>
        <w:rPr>
          <w:rFonts w:ascii="Arial" w:hAnsi="Arial"/>
          <w:sz w:val="20"/>
          <w:szCs w:val="20"/>
        </w:rPr>
      </w:pPr>
      <w:r>
        <w:rPr>
          <w:rFonts w:cs="Times New Roman" w:ascii="Arial" w:hAnsi="Arial"/>
          <w:b/>
          <w:sz w:val="20"/>
          <w:szCs w:val="20"/>
        </w:rPr>
        <w:t>Celkem</w:t>
        <w:tab/>
        <w:tab/>
        <w:tab/>
        <w:tab/>
        <w:tab/>
        <w:tab/>
        <w:t xml:space="preserve">  135.352,64 Kč</w:t>
      </w:r>
    </w:p>
    <w:p>
      <w:pPr>
        <w:pStyle w:val="Normal"/>
        <w:suppressAutoHyphens w:val="false"/>
        <w:spacing w:lineRule="auto" w:line="360"/>
        <w:rPr>
          <w:rFonts w:ascii="Arial" w:hAnsi="Arial" w:cs="Arial"/>
          <w:b w:val="false"/>
          <w:b w:val="false"/>
          <w:bCs w:val="false"/>
          <w:sz w:val="20"/>
          <w:szCs w:val="20"/>
        </w:rPr>
      </w:pPr>
      <w:r>
        <w:rPr>
          <w:rFonts w:cs="Times New Roman" w:ascii="Arial" w:hAnsi="Arial"/>
          <w:b/>
          <w:bCs w:val="false"/>
          <w:sz w:val="20"/>
          <w:szCs w:val="20"/>
        </w:rPr>
        <w:t xml:space="preserve">Hospodářský výsledek v roce 2016 činí: </w:t>
        <w:tab/>
        <w:tab/>
        <w:t xml:space="preserve">  - 54.695,57 Kč</w:t>
      </w:r>
    </w:p>
    <w:p>
      <w:pPr>
        <w:pStyle w:val="Normal"/>
        <w:spacing w:lineRule="auto" w:line="360"/>
        <w:rPr>
          <w:rFonts w:ascii="Arial" w:hAnsi="Arial" w:cs="Times New Roman"/>
          <w:sz w:val="20"/>
          <w:szCs w:val="20"/>
        </w:rPr>
      </w:pPr>
      <w:r>
        <w:rPr>
          <w:rFonts w:cs="Times New Roman" w:ascii="Arial" w:hAnsi="Arial"/>
          <w:sz w:val="20"/>
          <w:szCs w:val="20"/>
        </w:rPr>
        <w:t>Účetnictví je vedeno v účetním programu Money S3, účtuje se dle zákona o účetnictví č. 563/1991 Sb., Vyhlášky k zákonu o účetnictví pro nepodnikatele č. 504/2002 Sb. a dalších platných předpisů.</w:t>
      </w:r>
    </w:p>
    <w:p>
      <w:pPr>
        <w:pStyle w:val="Normal"/>
        <w:spacing w:lineRule="auto" w:line="360"/>
        <w:rPr>
          <w:rFonts w:ascii="Arial" w:hAnsi="Arial"/>
          <w:sz w:val="20"/>
          <w:szCs w:val="20"/>
        </w:rPr>
      </w:pPr>
      <w:r>
        <w:rPr>
          <w:rFonts w:cs="Times New Roman" w:ascii="Arial" w:hAnsi="Arial"/>
          <w:sz w:val="20"/>
          <w:szCs w:val="20"/>
        </w:rPr>
        <w:t>V roce 2016 byla poskytnuta dotace na činnost od MŠMT ve výši 84.700,- Kč na vydání metodického a didaktického sborníku Via Carolina.</w:t>
      </w:r>
    </w:p>
    <w:p>
      <w:pPr>
        <w:pStyle w:val="Normal"/>
        <w:spacing w:lineRule="auto" w:line="360"/>
        <w:rPr>
          <w:rFonts w:ascii="Arial" w:hAnsi="Arial"/>
          <w:sz w:val="20"/>
          <w:szCs w:val="20"/>
        </w:rPr>
      </w:pPr>
      <w:r>
        <w:rPr>
          <w:rFonts w:cs="Times New Roman" w:ascii="Arial" w:hAnsi="Arial"/>
          <w:sz w:val="20"/>
          <w:szCs w:val="20"/>
        </w:rPr>
        <w:t>Stav finančních prostředků k 31.12.2016:</w:t>
        <w:br/>
        <w:t xml:space="preserve">Pokladna </w:t>
        <w:tab/>
        <w:tab/>
        <w:tab/>
        <w:t xml:space="preserve">  7.558,00 Kč</w:t>
        <w:br/>
        <w:t>Bankovní účet</w:t>
        <w:tab/>
        <w:tab/>
        <w:tab/>
        <w:t>39.447,91 Kč</w:t>
      </w:r>
    </w:p>
    <w:p>
      <w:pPr>
        <w:pStyle w:val="Normal"/>
        <w:spacing w:lineRule="auto" w:line="360"/>
        <w:rPr>
          <w:rFonts w:ascii="Arial" w:hAnsi="Arial"/>
          <w:sz w:val="20"/>
          <w:szCs w:val="20"/>
        </w:rPr>
      </w:pPr>
      <w:r>
        <w:rPr>
          <w:rFonts w:cs="Times New Roman" w:ascii="Arial" w:hAnsi="Arial"/>
          <w:b/>
          <w:sz w:val="20"/>
          <w:szCs w:val="20"/>
        </w:rPr>
        <w:t>Celkem:</w:t>
        <w:tab/>
        <w:tab/>
        <w:tab/>
        <w:t>47.005,91 Kč</w:t>
      </w:r>
    </w:p>
    <w:p>
      <w:pPr>
        <w:pStyle w:val="Normal"/>
        <w:spacing w:lineRule="auto" w:line="360"/>
        <w:rPr>
          <w:rFonts w:ascii="Arial" w:hAnsi="Arial"/>
          <w:sz w:val="20"/>
          <w:szCs w:val="20"/>
        </w:rPr>
      </w:pPr>
      <w:r>
        <w:rPr>
          <w:rFonts w:cs="Times New Roman" w:ascii="Arial" w:hAnsi="Arial"/>
          <w:sz w:val="20"/>
          <w:szCs w:val="20"/>
        </w:rPr>
        <w:t>Asociace nemá žádný hmotný majetek.</w:t>
        <w:br/>
      </w:r>
    </w:p>
    <w:p>
      <w:pPr>
        <w:pStyle w:val="Normal"/>
        <w:spacing w:lineRule="auto" w:line="360"/>
        <w:rPr>
          <w:rFonts w:ascii="Arial" w:hAnsi="Arial"/>
          <w:sz w:val="20"/>
          <w:szCs w:val="20"/>
        </w:rPr>
      </w:pPr>
      <w:r>
        <w:rPr>
          <w:rFonts w:cs="Times New Roman" w:ascii="Arial" w:hAnsi="Arial"/>
          <w:sz w:val="20"/>
          <w:szCs w:val="20"/>
        </w:rPr>
        <w:t>Evidované pohledávky k 31.12.2016:</w:t>
        <w:br/>
        <w:t>Nejsou evidovány žádné nesplacené pohledávky.</w:t>
      </w:r>
    </w:p>
    <w:p>
      <w:pPr>
        <w:pStyle w:val="Normal"/>
        <w:spacing w:lineRule="auto" w:line="360"/>
        <w:rPr>
          <w:rFonts w:ascii="Arial" w:hAnsi="Arial"/>
          <w:sz w:val="20"/>
          <w:szCs w:val="20"/>
        </w:rPr>
      </w:pPr>
      <w:r>
        <w:rPr>
          <w:rFonts w:cs="Times New Roman" w:ascii="Arial" w:hAnsi="Arial"/>
          <w:sz w:val="20"/>
          <w:szCs w:val="20"/>
        </w:rPr>
        <w:br/>
        <w:t>Evidované závazky k 31.12.2016:</w:t>
        <w:br/>
        <w:t>Mezi evidované splatné závazky patří doplatek srážkové daně za rok 2016 a vratka části poskytnuté dotace. Všechny tyto závazky byly v lednu 2017 uhrazeny.</w:t>
        <w:br/>
      </w:r>
    </w:p>
    <w:p>
      <w:pPr>
        <w:pStyle w:val="Normal"/>
        <w:suppressAutoHyphens w:val="false"/>
        <w:spacing w:lineRule="auto" w:line="360"/>
        <w:rPr>
          <w:rFonts w:ascii="Arial" w:hAnsi="Arial" w:cs="Arial"/>
          <w:b w:val="false"/>
          <w:b w:val="false"/>
          <w:bCs w:val="false"/>
          <w:sz w:val="20"/>
          <w:szCs w:val="20"/>
        </w:rPr>
      </w:pPr>
      <w:r>
        <w:rPr>
          <w:rFonts w:cs="Times New Roman" w:ascii="Arial" w:hAnsi="Arial"/>
          <w:b w:val="false"/>
          <w:bCs w:val="false"/>
          <w:sz w:val="20"/>
          <w:szCs w:val="20"/>
        </w:rPr>
        <w:t>Mezi náklady příštích období jsou v evidenci doména a členské příspěvky na příští rok.</w:t>
      </w:r>
    </w:p>
    <w:p>
      <w:pPr>
        <w:pStyle w:val="Normal"/>
        <w:suppressAutoHyphens w:val="false"/>
        <w:spacing w:lineRule="auto" w:line="360"/>
        <w:rPr>
          <w:rFonts w:ascii="Arial" w:hAnsi="Arial" w:cs="Arial"/>
          <w:b w:val="false"/>
          <w:b w:val="false"/>
          <w:bCs w:val="false"/>
          <w:sz w:val="20"/>
          <w:szCs w:val="20"/>
        </w:rPr>
      </w:pPr>
      <w:r>
        <w:rPr>
          <w:rFonts w:cs="Arial" w:ascii="Arial" w:hAnsi="Arial"/>
          <w:b w:val="false"/>
          <w:bCs w:val="false"/>
          <w:sz w:val="20"/>
          <w:szCs w:val="20"/>
        </w:rPr>
      </w:r>
    </w:p>
    <w:p>
      <w:pPr>
        <w:pStyle w:val="Obsahseznamu"/>
        <w:suppressAutoHyphens w:val="false"/>
        <w:spacing w:lineRule="auto" w:line="360"/>
        <w:ind w:left="0" w:right="0" w:hanging="0"/>
        <w:jc w:val="left"/>
        <w:rPr/>
      </w:pPr>
      <w:r>
        <w:rPr>
          <w:rFonts w:cs="Arial" w:ascii="Arial" w:hAnsi="Arial"/>
          <w:b w:val="false"/>
          <w:bCs w:val="false"/>
          <w:i/>
          <w:color w:val="000000"/>
          <w:sz w:val="20"/>
          <w:szCs w:val="20"/>
        </w:rPr>
        <w:t>Zpráva byla projednána a schválena členy výboru 24. března 2017.</w:t>
      </w:r>
    </w:p>
    <w:p>
      <w:pPr>
        <w:pStyle w:val="Obsahseznamu"/>
        <w:suppressAutoHyphens w:val="false"/>
        <w:spacing w:lineRule="auto" w:line="360"/>
        <w:ind w:left="0" w:right="0" w:hanging="0"/>
        <w:jc w:val="left"/>
        <w:rPr/>
      </w:pPr>
      <w:r>
        <w:rPr>
          <w:rFonts w:cs="Arial" w:ascii="Arial" w:hAnsi="Arial"/>
          <w:b w:val="false"/>
          <w:bCs w:val="false"/>
          <w:i/>
          <w:color w:val="000000"/>
          <w:sz w:val="20"/>
          <w:szCs w:val="20"/>
        </w:rPr>
        <w:t>Zpráva byla schválena valnou hromadou dne 22. dubna 2017.</w:t>
      </w:r>
    </w:p>
    <w:p>
      <w:pPr>
        <w:pStyle w:val="Normal"/>
        <w:spacing w:lineRule="auto" w:line="360" w:before="0" w:after="0"/>
        <w:jc w:val="left"/>
        <w:rPr>
          <w:rFonts w:ascii="Arial" w:hAnsi="Arial" w:cs="Arial"/>
          <w:b w:val="false"/>
          <w:b w:val="false"/>
          <w:bCs w:val="false"/>
          <w:sz w:val="20"/>
          <w:szCs w:val="20"/>
        </w:rPr>
      </w:pPr>
      <w:r>
        <w:rPr>
          <w:rFonts w:cs="Arial" w:ascii="Arial" w:hAnsi="Arial"/>
          <w:b w:val="false"/>
          <w:bCs w:val="false"/>
          <w:sz w:val="20"/>
          <w:szCs w:val="20"/>
        </w:rPr>
      </w:r>
    </w:p>
    <w:p>
      <w:pPr>
        <w:pStyle w:val="Normal"/>
        <w:spacing w:lineRule="auto" w:line="360" w:before="0" w:after="0"/>
        <w:jc w:val="left"/>
        <w:rPr/>
      </w:pPr>
      <w:r>
        <w:rPr>
          <w:rFonts w:cs="Arial" w:ascii="Arial" w:hAnsi="Arial"/>
          <w:b w:val="false"/>
          <w:bCs w:val="false"/>
          <w:sz w:val="20"/>
          <w:szCs w:val="20"/>
        </w:rPr>
        <w:tab/>
      </w:r>
    </w:p>
    <w:sectPr>
      <w:type w:val="nextPage"/>
      <w:pgSz w:w="11906" w:h="16838"/>
      <w:pgMar w:left="1134" w:right="961"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rebuchet MS">
    <w:charset w:val="01"/>
    <w:family w:val="roman"/>
    <w:pitch w:val="variable"/>
  </w:font>
  <w:font w:name="Times New Roman">
    <w:charset w:val="01"/>
    <w:family w:val="roman"/>
    <w:pitch w:val="variable"/>
  </w:font>
  <w:font w:name="Times New Roman">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Nadpis3"/>
      <w:numFmt w:val="none"/>
      <w:suff w:val="nothing"/>
      <w:lvlText w:val=""/>
      <w:lvlJc w:val="left"/>
      <w:pPr>
        <w:ind w:left="0" w:hanging="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lowerLetter"/>
      <w:lvlText w:val="%1."/>
      <w:lvlJc w:val="left"/>
      <w:pPr>
        <w:tabs>
          <w:tab w:val="num" w:pos="707"/>
        </w:tabs>
        <w:ind w:left="707" w:hanging="283"/>
      </w:pPr>
      <w:rPr>
        <w:sz w:val="20"/>
        <w:i w:val="false"/>
        <w:b w:val="false"/>
        <w:szCs w:val="20"/>
        <w:iCs w:val="false"/>
        <w:bCs w:val="false"/>
        <w:rFonts w:cs="Aria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num w:numId="1">
    <w:abstractNumId w:val="1"/>
  </w:num>
  <w:num w:numId="2">
    <w:abstractNumId w:val="2"/>
  </w:num>
</w:numbering>
</file>

<file path=word/settings.xml><?xml version="1.0" encoding="utf-8"?>
<w:settings xmlns:w="http://schemas.openxmlformats.org/wordprocessingml/2006/main">
  <w:zoom w:percent="18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Noto Sans CJK SC Regular" w:cs="FreeSans"/>
        <w:sz w:val="20"/>
        <w:szCs w:val="24"/>
        <w:lang w:val="cs-CZ"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Times New Roman" w:cs="Times New Roman"/>
      <w:color w:val="00000A"/>
      <w:sz w:val="24"/>
      <w:szCs w:val="24"/>
      <w:lang w:val="cs-CZ" w:eastAsia="zh-CN" w:bidi="ar-SA"/>
    </w:rPr>
  </w:style>
  <w:style w:type="paragraph" w:styleId="Nadpis3">
    <w:name w:val="Heading 3"/>
    <w:basedOn w:val="Nadpis"/>
    <w:qFormat/>
    <w:pPr>
      <w:numPr>
        <w:ilvl w:val="2"/>
        <w:numId w:val="1"/>
      </w:numPr>
      <w:ind w:left="0" w:right="0" w:hanging="0"/>
      <w:outlineLvl w:val="2"/>
      <w:outlineLvl w:val="2"/>
    </w:pPr>
    <w:rPr>
      <w:rFonts w:ascii="Times New Roman" w:hAnsi="Times New Roman" w:eastAsia="DejaVu Sans;Times New Roman" w:cs="DejaVu Sans;Times New Roman"/>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val="false"/>
      <w:bCs w:val="false"/>
      <w:i w:val="false"/>
      <w:iCs w:val="false"/>
      <w:sz w:val="20"/>
      <w:szCs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val="false"/>
      <w:bCs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Standardnpsmoodstavce">
    <w:name w:val="Standardní písmo odstavce"/>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Standardnpsmoodstavce1">
    <w:name w:val="Standardní písmo odstavce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Symbolyproslovn">
    <w:name w:val="Symboly pro číslování"/>
    <w:qFormat/>
    <w:rPr/>
  </w:style>
  <w:style w:type="character" w:styleId="Internetovodkaz">
    <w:name w:val="Internetový odkaz"/>
    <w:rPr>
      <w:color w:val="000080"/>
      <w:u w:val="single"/>
    </w:rPr>
  </w:style>
  <w:style w:type="character" w:styleId="Silnzdraznn">
    <w:name w:val="Silné zdůraznění"/>
    <w:qFormat/>
    <w:rPr>
      <w:b/>
      <w:bCs/>
    </w:rPr>
  </w:style>
  <w:style w:type="character" w:styleId="ListLabel1">
    <w:name w:val="ListLabel 1"/>
    <w:qFormat/>
    <w:rPr>
      <w:rFonts w:ascii="Arial" w:hAnsi="Arial" w:cs="Arial"/>
      <w:b w:val="false"/>
      <w:bCs w:val="false"/>
      <w:i w:val="false"/>
      <w:iCs w:val="false"/>
      <w:sz w:val="20"/>
      <w:szCs w:val="20"/>
    </w:rPr>
  </w:style>
  <w:style w:type="character" w:styleId="ListLabel2">
    <w:name w:val="ListLabel 2"/>
    <w:qFormat/>
    <w:rPr>
      <w:rFonts w:ascii="Arial" w:hAnsi="Arial" w:cs="Arial"/>
      <w:b w:val="false"/>
      <w:bCs w:val="false"/>
      <w:i w:val="false"/>
      <w:iCs w:val="false"/>
      <w:sz w:val="20"/>
      <w:szCs w:val="20"/>
    </w:rPr>
  </w:style>
  <w:style w:type="character" w:styleId="ListLabel3">
    <w:name w:val="ListLabel 3"/>
    <w:qFormat/>
    <w:rPr>
      <w:rFonts w:cs="Arial"/>
      <w:b w:val="false"/>
      <w:bCs w:val="false"/>
      <w:i w:val="false"/>
      <w:iCs w:val="false"/>
      <w:sz w:val="20"/>
      <w:szCs w:val="20"/>
    </w:rPr>
  </w:style>
  <w:style w:type="character" w:styleId="ListLabel4">
    <w:name w:val="ListLabel 4"/>
    <w:qFormat/>
    <w:rPr>
      <w:rFonts w:cs="Arial"/>
      <w:b w:val="false"/>
      <w:bCs w:val="false"/>
      <w:i w:val="false"/>
      <w:iCs w:val="false"/>
      <w:sz w:val="20"/>
      <w:szCs w:val="20"/>
    </w:rPr>
  </w:style>
  <w:style w:type="paragraph" w:styleId="Nadpis">
    <w:name w:val="Nadpis"/>
    <w:basedOn w:val="Normal"/>
    <w:next w:val="Tlotextu"/>
    <w:qFormat/>
    <w:pPr>
      <w:keepNext/>
      <w:spacing w:before="240" w:after="120"/>
    </w:pPr>
    <w:rPr>
      <w:rFonts w:ascii="Arial" w:hAnsi="Arial" w:eastAsia="DejaVu Sans;Times New Roman" w:cs="DejaVu Sans;Times New Roman"/>
      <w:sz w:val="28"/>
      <w:szCs w:val="28"/>
    </w:rPr>
  </w:style>
  <w:style w:type="paragraph" w:styleId="Tlotextu">
    <w:name w:val="Body Text"/>
    <w:basedOn w:val="Normal"/>
    <w:pPr>
      <w:spacing w:before="0" w:after="120"/>
    </w:pPr>
    <w:rPr/>
  </w:style>
  <w:style w:type="paragraph" w:styleId="Seznam">
    <w:name w:val="List"/>
    <w:basedOn w:val="Tlotextu"/>
    <w:pPr/>
    <w:rPr/>
  </w:style>
  <w:style w:type="paragraph" w:styleId="Popisek">
    <w:name w:val="Caption"/>
    <w:basedOn w:val="Normal"/>
    <w:qFormat/>
    <w:pPr>
      <w:suppressLineNumbers/>
      <w:spacing w:before="120" w:after="120"/>
    </w:pPr>
    <w:rPr>
      <w:i/>
      <w:iCs/>
      <w:sz w:val="24"/>
      <w:szCs w:val="24"/>
    </w:rPr>
  </w:style>
  <w:style w:type="paragraph" w:styleId="Rejstk">
    <w:name w:val="Rejstřík"/>
    <w:basedOn w:val="Normal"/>
    <w:qFormat/>
    <w:pPr>
      <w:suppressLineNumbers/>
    </w:pPr>
    <w:rPr/>
  </w:style>
  <w:style w:type="paragraph" w:styleId="Obsahseznamu">
    <w:name w:val="Obsah seznamu"/>
    <w:basedOn w:val="Normal"/>
    <w:qFormat/>
    <w:pPr>
      <w:ind w:left="567" w:right="0" w:hanging="0"/>
    </w:pPr>
    <w:rPr/>
  </w:style>
  <w:style w:type="paragraph" w:styleId="Seznamnadpis">
    <w:name w:val="Seznam nadpisů"/>
    <w:basedOn w:val="Normal"/>
    <w:qFormat/>
    <w:pPr>
      <w:ind w:left="0" w:right="0" w:hanging="0"/>
    </w:pPr>
    <w:rPr/>
  </w:style>
  <w:style w:type="paragraph" w:styleId="ListParagraph">
    <w:name w:val="List Paragraph"/>
    <w:basedOn w:val="Normal"/>
    <w:qFormat/>
    <w:pPr>
      <w:spacing w:before="0" w:after="200"/>
      <w:ind w:left="720" w:hanging="0"/>
      <w:contextualSpacing/>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ud.cz/" TargetMode="External"/><Relationship Id="rId3" Type="http://schemas.openxmlformats.org/officeDocument/2006/relationships/hyperlink" Target="mailto:asudcr@seznam.c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34528</TotalTime>
  <Application>LibreOffice/5.1.6.2$Linux_X86_64 LibreOffice_project/10m0$Build-2</Application>
  <Pages>4</Pages>
  <Words>1541</Words>
  <Characters>9147</Characters>
  <CharactersWithSpaces>10814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2011-03-21T07:42:00Z</dcterms:created>
  <dc:creator>Pavel Martinovský</dc:creator>
  <dc:description/>
  <dc:language>cs-CZ</dc:language>
  <cp:lastModifiedBy/>
  <cp:lastPrinted>2012-04-14T00:22:00Z</cp:lastPrinted>
  <dcterms:modified xsi:type="dcterms:W3CDTF">2017-04-25T22:50:15Z</dcterms:modified>
  <cp:revision>46</cp:revision>
  <dc:subject/>
  <dc:title/>
</cp:coreProperties>
</file>